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9691E" w14:textId="33187D59" w:rsidR="00107DCE" w:rsidRPr="00935947" w:rsidRDefault="0018043B" w:rsidP="00107DCE">
      <w:pPr>
        <w:spacing w:after="0" w:line="240" w:lineRule="auto"/>
        <w:rPr>
          <w:b/>
          <w:bCs/>
          <w:sz w:val="26"/>
          <w:szCs w:val="26"/>
        </w:rPr>
      </w:pPr>
      <w:r w:rsidRPr="00935947">
        <w:rPr>
          <w:b/>
          <w:bCs/>
          <w:sz w:val="26"/>
          <w:szCs w:val="26"/>
        </w:rPr>
        <w:t>Electric Rates, effective January 1, 2023, per code of ordinances, Section 700.200 A:</w:t>
      </w:r>
    </w:p>
    <w:p w14:paraId="4D8D7F65" w14:textId="485D2B25" w:rsidR="0018043B" w:rsidRDefault="0018043B" w:rsidP="00107DCE">
      <w:pPr>
        <w:spacing w:after="0" w:line="240" w:lineRule="auto"/>
        <w:rPr>
          <w:sz w:val="24"/>
          <w:szCs w:val="24"/>
        </w:rPr>
      </w:pPr>
    </w:p>
    <w:p w14:paraId="394D0209" w14:textId="22FC73E0" w:rsidR="0018043B" w:rsidRDefault="0018043B" w:rsidP="00107DCE">
      <w:pPr>
        <w:spacing w:after="0" w:line="240" w:lineRule="auto"/>
        <w:rPr>
          <w:sz w:val="24"/>
          <w:szCs w:val="24"/>
        </w:rPr>
      </w:pPr>
      <w:r>
        <w:rPr>
          <w:sz w:val="24"/>
          <w:szCs w:val="24"/>
        </w:rPr>
        <w:t>Residential rates:</w:t>
      </w:r>
    </w:p>
    <w:p w14:paraId="49F622DA" w14:textId="796C53ED" w:rsidR="0018043B" w:rsidRDefault="0018043B" w:rsidP="00107DCE">
      <w:pPr>
        <w:spacing w:after="0" w:line="240" w:lineRule="auto"/>
        <w:rPr>
          <w:sz w:val="24"/>
          <w:szCs w:val="24"/>
        </w:rPr>
      </w:pPr>
      <w:r>
        <w:rPr>
          <w:sz w:val="24"/>
          <w:szCs w:val="24"/>
        </w:rPr>
        <w:tab/>
      </w:r>
      <w:r w:rsidR="0016404C">
        <w:rPr>
          <w:sz w:val="24"/>
          <w:szCs w:val="24"/>
        </w:rPr>
        <w:t>Base</w:t>
      </w:r>
      <w:r w:rsidR="00025744">
        <w:rPr>
          <w:sz w:val="24"/>
          <w:szCs w:val="24"/>
        </w:rPr>
        <w:t xml:space="preserve"> </w:t>
      </w:r>
      <w:r w:rsidR="0016404C">
        <w:rPr>
          <w:sz w:val="24"/>
          <w:szCs w:val="24"/>
        </w:rPr>
        <w:t>Fee</w:t>
      </w:r>
      <w:r w:rsidR="00025744">
        <w:rPr>
          <w:sz w:val="24"/>
          <w:szCs w:val="24"/>
        </w:rPr>
        <w:tab/>
      </w:r>
      <w:r>
        <w:rPr>
          <w:sz w:val="24"/>
          <w:szCs w:val="24"/>
        </w:rPr>
        <w:tab/>
        <w:t>$</w:t>
      </w:r>
      <w:r w:rsidR="00F97031">
        <w:rPr>
          <w:sz w:val="24"/>
          <w:szCs w:val="24"/>
        </w:rPr>
        <w:t xml:space="preserve"> </w:t>
      </w:r>
      <w:r>
        <w:rPr>
          <w:sz w:val="24"/>
          <w:szCs w:val="24"/>
        </w:rPr>
        <w:t>15.00</w:t>
      </w:r>
    </w:p>
    <w:p w14:paraId="0784A636" w14:textId="74482899" w:rsidR="0018043B" w:rsidRDefault="0018043B" w:rsidP="00107DCE">
      <w:pPr>
        <w:spacing w:after="0" w:line="240" w:lineRule="auto"/>
        <w:rPr>
          <w:sz w:val="24"/>
          <w:szCs w:val="24"/>
        </w:rPr>
      </w:pPr>
      <w:r>
        <w:rPr>
          <w:sz w:val="24"/>
          <w:szCs w:val="24"/>
        </w:rPr>
        <w:tab/>
      </w:r>
      <w:r w:rsidR="00F97031">
        <w:rPr>
          <w:sz w:val="24"/>
          <w:szCs w:val="24"/>
        </w:rPr>
        <w:t xml:space="preserve">1 – </w:t>
      </w:r>
      <w:r>
        <w:rPr>
          <w:sz w:val="24"/>
          <w:szCs w:val="24"/>
        </w:rPr>
        <w:t>1</w:t>
      </w:r>
      <w:r w:rsidR="00F97031">
        <w:rPr>
          <w:sz w:val="24"/>
          <w:szCs w:val="24"/>
        </w:rPr>
        <w:t>,</w:t>
      </w:r>
      <w:r>
        <w:rPr>
          <w:sz w:val="24"/>
          <w:szCs w:val="24"/>
        </w:rPr>
        <w:t>000 k</w:t>
      </w:r>
      <w:r w:rsidR="00F97031">
        <w:rPr>
          <w:sz w:val="24"/>
          <w:szCs w:val="24"/>
        </w:rPr>
        <w:t>W</w:t>
      </w:r>
      <w:r>
        <w:rPr>
          <w:sz w:val="24"/>
          <w:szCs w:val="24"/>
        </w:rPr>
        <w:t>h</w:t>
      </w:r>
      <w:r>
        <w:rPr>
          <w:sz w:val="24"/>
          <w:szCs w:val="24"/>
        </w:rPr>
        <w:tab/>
      </w:r>
      <w:r>
        <w:rPr>
          <w:sz w:val="24"/>
          <w:szCs w:val="24"/>
        </w:rPr>
        <w:tab/>
        <w:t>$</w:t>
      </w:r>
      <w:r w:rsidR="00F97031">
        <w:rPr>
          <w:sz w:val="24"/>
          <w:szCs w:val="24"/>
        </w:rPr>
        <w:t xml:space="preserve"> </w:t>
      </w:r>
      <w:r>
        <w:rPr>
          <w:sz w:val="24"/>
          <w:szCs w:val="24"/>
        </w:rPr>
        <w:t>0.118/k</w:t>
      </w:r>
      <w:r w:rsidR="00F97031">
        <w:rPr>
          <w:sz w:val="24"/>
          <w:szCs w:val="24"/>
        </w:rPr>
        <w:t>W</w:t>
      </w:r>
      <w:r>
        <w:rPr>
          <w:sz w:val="24"/>
          <w:szCs w:val="24"/>
        </w:rPr>
        <w:t>h</w:t>
      </w:r>
    </w:p>
    <w:p w14:paraId="0F04B01D" w14:textId="71993EB3" w:rsidR="0018043B" w:rsidRPr="00107DCE" w:rsidRDefault="00F97031" w:rsidP="0018043B">
      <w:pPr>
        <w:spacing w:after="0" w:line="240" w:lineRule="auto"/>
        <w:ind w:firstLine="720"/>
        <w:rPr>
          <w:sz w:val="24"/>
          <w:szCs w:val="24"/>
        </w:rPr>
      </w:pPr>
      <w:r>
        <w:rPr>
          <w:sz w:val="24"/>
          <w:szCs w:val="24"/>
        </w:rPr>
        <w:t>1,001 – 2,000</w:t>
      </w:r>
      <w:r w:rsidR="0018043B">
        <w:rPr>
          <w:sz w:val="24"/>
          <w:szCs w:val="24"/>
        </w:rPr>
        <w:t xml:space="preserve"> k</w:t>
      </w:r>
      <w:r>
        <w:rPr>
          <w:sz w:val="24"/>
          <w:szCs w:val="24"/>
        </w:rPr>
        <w:t>W</w:t>
      </w:r>
      <w:r w:rsidR="0018043B">
        <w:rPr>
          <w:sz w:val="24"/>
          <w:szCs w:val="24"/>
        </w:rPr>
        <w:t>h</w:t>
      </w:r>
      <w:r w:rsidR="0018043B">
        <w:rPr>
          <w:sz w:val="24"/>
          <w:szCs w:val="24"/>
        </w:rPr>
        <w:tab/>
        <w:t>$</w:t>
      </w:r>
      <w:r>
        <w:rPr>
          <w:sz w:val="24"/>
          <w:szCs w:val="24"/>
        </w:rPr>
        <w:t xml:space="preserve"> </w:t>
      </w:r>
      <w:r w:rsidR="0018043B">
        <w:rPr>
          <w:sz w:val="24"/>
          <w:szCs w:val="24"/>
        </w:rPr>
        <w:t>0.112/k</w:t>
      </w:r>
      <w:r>
        <w:rPr>
          <w:sz w:val="24"/>
          <w:szCs w:val="24"/>
        </w:rPr>
        <w:t>W</w:t>
      </w:r>
      <w:r w:rsidR="0018043B">
        <w:rPr>
          <w:sz w:val="24"/>
          <w:szCs w:val="24"/>
        </w:rPr>
        <w:t>h</w:t>
      </w:r>
    </w:p>
    <w:p w14:paraId="16252109" w14:textId="2361C961" w:rsidR="0018043B" w:rsidRPr="00107DCE" w:rsidRDefault="00F97031" w:rsidP="0018043B">
      <w:pPr>
        <w:spacing w:after="0" w:line="240" w:lineRule="auto"/>
        <w:ind w:firstLine="720"/>
        <w:rPr>
          <w:sz w:val="24"/>
          <w:szCs w:val="24"/>
        </w:rPr>
      </w:pPr>
      <w:r>
        <w:rPr>
          <w:sz w:val="24"/>
          <w:szCs w:val="24"/>
        </w:rPr>
        <w:t xml:space="preserve">Over </w:t>
      </w:r>
      <w:r w:rsidR="0018043B">
        <w:rPr>
          <w:sz w:val="24"/>
          <w:szCs w:val="24"/>
        </w:rPr>
        <w:t>2</w:t>
      </w:r>
      <w:r>
        <w:rPr>
          <w:sz w:val="24"/>
          <w:szCs w:val="24"/>
        </w:rPr>
        <w:t>,</w:t>
      </w:r>
      <w:r w:rsidR="0018043B">
        <w:rPr>
          <w:sz w:val="24"/>
          <w:szCs w:val="24"/>
        </w:rPr>
        <w:t>000</w:t>
      </w:r>
      <w:r>
        <w:rPr>
          <w:sz w:val="24"/>
          <w:szCs w:val="24"/>
        </w:rPr>
        <w:t xml:space="preserve"> kWh</w:t>
      </w:r>
      <w:r w:rsidR="0018043B">
        <w:rPr>
          <w:sz w:val="24"/>
          <w:szCs w:val="24"/>
        </w:rPr>
        <w:tab/>
        <w:t>$</w:t>
      </w:r>
      <w:r>
        <w:rPr>
          <w:sz w:val="24"/>
          <w:szCs w:val="24"/>
        </w:rPr>
        <w:t xml:space="preserve"> 0.105/kWh</w:t>
      </w:r>
    </w:p>
    <w:p w14:paraId="3270088C" w14:textId="16D4945D" w:rsidR="0018043B" w:rsidRDefault="0018043B" w:rsidP="00107DCE">
      <w:pPr>
        <w:spacing w:after="0" w:line="240" w:lineRule="auto"/>
        <w:rPr>
          <w:sz w:val="24"/>
          <w:szCs w:val="24"/>
        </w:rPr>
      </w:pPr>
    </w:p>
    <w:p w14:paraId="7AAA3E49" w14:textId="10F793F2" w:rsidR="00F97031" w:rsidRDefault="00F97031" w:rsidP="00F97031">
      <w:pPr>
        <w:spacing w:after="0" w:line="240" w:lineRule="auto"/>
        <w:rPr>
          <w:sz w:val="24"/>
          <w:szCs w:val="24"/>
        </w:rPr>
      </w:pPr>
      <w:r>
        <w:rPr>
          <w:sz w:val="24"/>
          <w:szCs w:val="24"/>
        </w:rPr>
        <w:t>Commercial rates:</w:t>
      </w:r>
    </w:p>
    <w:p w14:paraId="70245D3E" w14:textId="6E1CC077" w:rsidR="00F97031" w:rsidRDefault="00F97031" w:rsidP="00F97031">
      <w:pPr>
        <w:spacing w:after="0" w:line="240" w:lineRule="auto"/>
        <w:rPr>
          <w:sz w:val="24"/>
          <w:szCs w:val="24"/>
        </w:rPr>
      </w:pPr>
      <w:r>
        <w:rPr>
          <w:sz w:val="24"/>
          <w:szCs w:val="24"/>
        </w:rPr>
        <w:tab/>
      </w:r>
      <w:r w:rsidR="0016404C">
        <w:rPr>
          <w:sz w:val="24"/>
          <w:szCs w:val="24"/>
        </w:rPr>
        <w:t>Base Fee</w:t>
      </w:r>
      <w:r>
        <w:rPr>
          <w:sz w:val="24"/>
          <w:szCs w:val="24"/>
        </w:rPr>
        <w:tab/>
      </w:r>
      <w:r>
        <w:rPr>
          <w:sz w:val="24"/>
          <w:szCs w:val="24"/>
        </w:rPr>
        <w:tab/>
        <w:t>$ 35.00</w:t>
      </w:r>
    </w:p>
    <w:p w14:paraId="3E1A14ED" w14:textId="79D18819" w:rsidR="00F97031" w:rsidRDefault="00F97031" w:rsidP="00F97031">
      <w:pPr>
        <w:spacing w:after="0" w:line="240" w:lineRule="auto"/>
        <w:rPr>
          <w:sz w:val="24"/>
          <w:szCs w:val="24"/>
        </w:rPr>
      </w:pPr>
      <w:r>
        <w:rPr>
          <w:sz w:val="24"/>
          <w:szCs w:val="24"/>
        </w:rPr>
        <w:tab/>
        <w:t>1 – 1,000 kWh</w:t>
      </w:r>
      <w:r>
        <w:rPr>
          <w:sz w:val="24"/>
          <w:szCs w:val="24"/>
        </w:rPr>
        <w:tab/>
      </w:r>
      <w:r>
        <w:rPr>
          <w:sz w:val="24"/>
          <w:szCs w:val="24"/>
        </w:rPr>
        <w:tab/>
        <w:t>$ 0.140/kWh</w:t>
      </w:r>
    </w:p>
    <w:p w14:paraId="09A19640" w14:textId="21B3ED8F" w:rsidR="00F97031" w:rsidRPr="00107DCE" w:rsidRDefault="00F97031" w:rsidP="00F97031">
      <w:pPr>
        <w:spacing w:after="0" w:line="240" w:lineRule="auto"/>
        <w:ind w:firstLine="720"/>
        <w:rPr>
          <w:sz w:val="24"/>
          <w:szCs w:val="24"/>
        </w:rPr>
      </w:pPr>
      <w:r>
        <w:rPr>
          <w:sz w:val="24"/>
          <w:szCs w:val="24"/>
        </w:rPr>
        <w:t>1,001 – 2,000 kWh</w:t>
      </w:r>
      <w:r>
        <w:rPr>
          <w:sz w:val="24"/>
          <w:szCs w:val="24"/>
        </w:rPr>
        <w:tab/>
        <w:t>$ 0.130/kWh</w:t>
      </w:r>
    </w:p>
    <w:p w14:paraId="170DDA09" w14:textId="2174BDDE" w:rsidR="00F97031" w:rsidRDefault="00F97031" w:rsidP="00F97031">
      <w:pPr>
        <w:spacing w:after="0" w:line="240" w:lineRule="auto"/>
        <w:ind w:firstLine="720"/>
        <w:rPr>
          <w:sz w:val="24"/>
          <w:szCs w:val="24"/>
        </w:rPr>
      </w:pPr>
      <w:r>
        <w:rPr>
          <w:sz w:val="24"/>
          <w:szCs w:val="24"/>
        </w:rPr>
        <w:t>Over 2,000 kWh</w:t>
      </w:r>
      <w:r>
        <w:rPr>
          <w:sz w:val="24"/>
          <w:szCs w:val="24"/>
        </w:rPr>
        <w:tab/>
        <w:t>$ 0.115/kWh</w:t>
      </w:r>
    </w:p>
    <w:p w14:paraId="432B3532" w14:textId="7D01B05C" w:rsidR="00F97031" w:rsidRDefault="00F97031" w:rsidP="00F97031">
      <w:pPr>
        <w:spacing w:after="0" w:line="240" w:lineRule="auto"/>
        <w:rPr>
          <w:sz w:val="24"/>
          <w:szCs w:val="24"/>
        </w:rPr>
      </w:pPr>
    </w:p>
    <w:p w14:paraId="3E7AED28" w14:textId="04C40952" w:rsidR="00935947" w:rsidRDefault="00F97031" w:rsidP="00935947">
      <w:pPr>
        <w:spacing w:after="0" w:line="240" w:lineRule="auto"/>
        <w:rPr>
          <w:sz w:val="24"/>
          <w:szCs w:val="24"/>
        </w:rPr>
      </w:pPr>
      <w:r>
        <w:rPr>
          <w:sz w:val="24"/>
          <w:szCs w:val="24"/>
        </w:rPr>
        <w:t>Demand Rate (for Commercial greater than or equal to 100 KW service)</w:t>
      </w:r>
      <w:r w:rsidR="00935947">
        <w:rPr>
          <w:sz w:val="24"/>
          <w:szCs w:val="24"/>
        </w:rPr>
        <w:tab/>
      </w:r>
    </w:p>
    <w:p w14:paraId="56B0CEBD" w14:textId="2CF79306" w:rsidR="00025744" w:rsidRDefault="0016404C" w:rsidP="00025744">
      <w:pPr>
        <w:spacing w:after="0" w:line="240" w:lineRule="auto"/>
        <w:ind w:firstLine="720"/>
        <w:rPr>
          <w:sz w:val="24"/>
          <w:szCs w:val="24"/>
        </w:rPr>
      </w:pPr>
      <w:r>
        <w:rPr>
          <w:sz w:val="24"/>
          <w:szCs w:val="24"/>
        </w:rPr>
        <w:t>Base Fee</w:t>
      </w:r>
      <w:r w:rsidR="00025744">
        <w:rPr>
          <w:sz w:val="24"/>
          <w:szCs w:val="24"/>
        </w:rPr>
        <w:tab/>
      </w:r>
      <w:r w:rsidR="00025744">
        <w:rPr>
          <w:sz w:val="24"/>
          <w:szCs w:val="24"/>
        </w:rPr>
        <w:tab/>
        <w:t>$ 35.00</w:t>
      </w:r>
    </w:p>
    <w:p w14:paraId="66F622FA" w14:textId="48CC50D3" w:rsidR="00935947" w:rsidRDefault="00025744" w:rsidP="00025744">
      <w:pPr>
        <w:spacing w:after="0" w:line="240" w:lineRule="auto"/>
        <w:ind w:firstLine="720"/>
        <w:rPr>
          <w:sz w:val="24"/>
          <w:szCs w:val="24"/>
        </w:rPr>
      </w:pPr>
      <w:r>
        <w:rPr>
          <w:sz w:val="24"/>
          <w:szCs w:val="24"/>
        </w:rPr>
        <w:t>All kW</w:t>
      </w:r>
      <w:r>
        <w:rPr>
          <w:sz w:val="24"/>
          <w:szCs w:val="24"/>
        </w:rPr>
        <w:tab/>
      </w:r>
      <w:r>
        <w:rPr>
          <w:sz w:val="24"/>
          <w:szCs w:val="24"/>
        </w:rPr>
        <w:tab/>
      </w:r>
      <w:r w:rsidR="00935947">
        <w:rPr>
          <w:sz w:val="24"/>
          <w:szCs w:val="24"/>
        </w:rPr>
        <w:tab/>
        <w:t xml:space="preserve">$ </w:t>
      </w:r>
      <w:r>
        <w:rPr>
          <w:sz w:val="24"/>
          <w:szCs w:val="24"/>
        </w:rPr>
        <w:t>10.25</w:t>
      </w:r>
      <w:r w:rsidR="00935947">
        <w:rPr>
          <w:sz w:val="24"/>
          <w:szCs w:val="24"/>
        </w:rPr>
        <w:t>/</w:t>
      </w:r>
      <w:r>
        <w:rPr>
          <w:sz w:val="24"/>
          <w:szCs w:val="24"/>
        </w:rPr>
        <w:t>k</w:t>
      </w:r>
      <w:r w:rsidR="00935947">
        <w:rPr>
          <w:sz w:val="24"/>
          <w:szCs w:val="24"/>
        </w:rPr>
        <w:t>W</w:t>
      </w:r>
    </w:p>
    <w:p w14:paraId="0BA8BCA5" w14:textId="0B278703" w:rsidR="00935947" w:rsidRDefault="00935947" w:rsidP="00935947">
      <w:pPr>
        <w:spacing w:after="0" w:line="240" w:lineRule="auto"/>
        <w:rPr>
          <w:sz w:val="24"/>
          <w:szCs w:val="24"/>
        </w:rPr>
      </w:pPr>
      <w:r>
        <w:rPr>
          <w:sz w:val="24"/>
          <w:szCs w:val="24"/>
        </w:rPr>
        <w:tab/>
      </w:r>
      <w:r w:rsidR="00025744">
        <w:rPr>
          <w:sz w:val="24"/>
          <w:szCs w:val="24"/>
        </w:rPr>
        <w:t>All kWh</w:t>
      </w:r>
      <w:r>
        <w:rPr>
          <w:sz w:val="24"/>
          <w:szCs w:val="24"/>
        </w:rPr>
        <w:tab/>
      </w:r>
      <w:r>
        <w:rPr>
          <w:sz w:val="24"/>
          <w:szCs w:val="24"/>
        </w:rPr>
        <w:tab/>
        <w:t>$ 0.082/</w:t>
      </w:r>
      <w:r w:rsidR="00025744">
        <w:rPr>
          <w:sz w:val="24"/>
          <w:szCs w:val="24"/>
        </w:rPr>
        <w:t>k</w:t>
      </w:r>
      <w:r>
        <w:rPr>
          <w:sz w:val="24"/>
          <w:szCs w:val="24"/>
        </w:rPr>
        <w:t>W</w:t>
      </w:r>
      <w:r w:rsidR="00025744">
        <w:rPr>
          <w:sz w:val="24"/>
          <w:szCs w:val="24"/>
        </w:rPr>
        <w:t>h</w:t>
      </w:r>
    </w:p>
    <w:p w14:paraId="744C6F93" w14:textId="68F4C973" w:rsidR="00F97031" w:rsidRDefault="00935947" w:rsidP="00107DCE">
      <w:pPr>
        <w:spacing w:after="0" w:line="240" w:lineRule="auto"/>
        <w:rPr>
          <w:i/>
          <w:iCs/>
          <w:sz w:val="24"/>
          <w:szCs w:val="24"/>
        </w:rPr>
      </w:pPr>
      <w:r>
        <w:rPr>
          <w:sz w:val="24"/>
          <w:szCs w:val="24"/>
        </w:rPr>
        <w:tab/>
        <w:t>*</w:t>
      </w:r>
      <w:r w:rsidRPr="00935947">
        <w:rPr>
          <w:i/>
          <w:iCs/>
          <w:sz w:val="24"/>
          <w:szCs w:val="24"/>
        </w:rPr>
        <w:t>Demand based upon peak demand in past 12 (twelve) months</w:t>
      </w:r>
    </w:p>
    <w:p w14:paraId="11E13AFD" w14:textId="08A0B935" w:rsidR="00935947" w:rsidRDefault="00935947" w:rsidP="00107DCE">
      <w:pPr>
        <w:spacing w:after="0" w:line="240" w:lineRule="auto"/>
        <w:rPr>
          <w:i/>
          <w:iCs/>
          <w:sz w:val="24"/>
          <w:szCs w:val="24"/>
        </w:rPr>
      </w:pPr>
    </w:p>
    <w:p w14:paraId="755F8847" w14:textId="6BE0D2CF" w:rsidR="00935947" w:rsidRDefault="00935947" w:rsidP="00935947">
      <w:pPr>
        <w:spacing w:after="0" w:line="240" w:lineRule="auto"/>
        <w:rPr>
          <w:sz w:val="24"/>
          <w:szCs w:val="24"/>
        </w:rPr>
      </w:pPr>
      <w:r>
        <w:rPr>
          <w:sz w:val="24"/>
          <w:szCs w:val="24"/>
        </w:rPr>
        <w:t>Security Lights (monthly charge):</w:t>
      </w:r>
    </w:p>
    <w:p w14:paraId="6CFC0B18" w14:textId="0DF9213A" w:rsidR="00935947" w:rsidRDefault="00935947" w:rsidP="00935947">
      <w:pPr>
        <w:spacing w:after="0" w:line="240" w:lineRule="auto"/>
        <w:rPr>
          <w:sz w:val="24"/>
          <w:szCs w:val="24"/>
        </w:rPr>
      </w:pPr>
      <w:r>
        <w:rPr>
          <w:sz w:val="24"/>
          <w:szCs w:val="24"/>
        </w:rPr>
        <w:tab/>
        <w:t>175 Watts MVL</w:t>
      </w:r>
      <w:r>
        <w:rPr>
          <w:sz w:val="24"/>
          <w:szCs w:val="24"/>
        </w:rPr>
        <w:tab/>
        <w:t>$ 7.28</w:t>
      </w:r>
    </w:p>
    <w:p w14:paraId="1C4288F0" w14:textId="0836812A" w:rsidR="00935947" w:rsidRDefault="00935947" w:rsidP="00935947">
      <w:pPr>
        <w:spacing w:after="0" w:line="240" w:lineRule="auto"/>
        <w:rPr>
          <w:sz w:val="24"/>
          <w:szCs w:val="24"/>
        </w:rPr>
      </w:pPr>
      <w:r>
        <w:rPr>
          <w:sz w:val="24"/>
          <w:szCs w:val="24"/>
        </w:rPr>
        <w:tab/>
        <w:t>400 Watts MVL</w:t>
      </w:r>
      <w:r>
        <w:rPr>
          <w:sz w:val="24"/>
          <w:szCs w:val="24"/>
        </w:rPr>
        <w:tab/>
        <w:t>$ 9.50</w:t>
      </w:r>
    </w:p>
    <w:p w14:paraId="3F8C2459" w14:textId="2EB0C8DB" w:rsidR="00935947" w:rsidRPr="00107DCE" w:rsidRDefault="00935947" w:rsidP="00935947">
      <w:pPr>
        <w:spacing w:after="0" w:line="240" w:lineRule="auto"/>
        <w:ind w:firstLine="720"/>
        <w:rPr>
          <w:sz w:val="24"/>
          <w:szCs w:val="24"/>
        </w:rPr>
      </w:pPr>
      <w:r>
        <w:rPr>
          <w:sz w:val="24"/>
          <w:szCs w:val="24"/>
        </w:rPr>
        <w:t>100 Watts HPS</w:t>
      </w:r>
      <w:r>
        <w:rPr>
          <w:sz w:val="24"/>
          <w:szCs w:val="24"/>
        </w:rPr>
        <w:tab/>
        <w:t>$ 7.28</w:t>
      </w:r>
    </w:p>
    <w:p w14:paraId="7E5B36E8" w14:textId="29CA5D3D" w:rsidR="00935947" w:rsidRPr="00107DCE" w:rsidRDefault="00935947" w:rsidP="00935947">
      <w:pPr>
        <w:spacing w:after="0" w:line="240" w:lineRule="auto"/>
        <w:ind w:firstLine="720"/>
        <w:rPr>
          <w:sz w:val="24"/>
          <w:szCs w:val="24"/>
        </w:rPr>
      </w:pPr>
      <w:r>
        <w:rPr>
          <w:sz w:val="24"/>
          <w:szCs w:val="24"/>
        </w:rPr>
        <w:t>400 Watts HPS</w:t>
      </w:r>
      <w:r>
        <w:rPr>
          <w:sz w:val="24"/>
          <w:szCs w:val="24"/>
        </w:rPr>
        <w:tab/>
        <w:t>$ 9.50</w:t>
      </w:r>
    </w:p>
    <w:p w14:paraId="18EDC9B3" w14:textId="06733577" w:rsidR="00935947" w:rsidRDefault="00935947" w:rsidP="00107DCE">
      <w:pPr>
        <w:spacing w:after="0" w:line="240" w:lineRule="auto"/>
        <w:rPr>
          <w:sz w:val="24"/>
          <w:szCs w:val="24"/>
        </w:rPr>
      </w:pPr>
    </w:p>
    <w:p w14:paraId="0CD6D2A0" w14:textId="0486FC3C" w:rsidR="00025744" w:rsidRDefault="00025744" w:rsidP="00107DCE">
      <w:pPr>
        <w:spacing w:after="0" w:line="240" w:lineRule="auto"/>
        <w:rPr>
          <w:sz w:val="24"/>
          <w:szCs w:val="24"/>
        </w:rPr>
      </w:pPr>
      <w:r>
        <w:rPr>
          <w:sz w:val="24"/>
          <w:szCs w:val="24"/>
        </w:rPr>
        <w:t>Net Metering (Residential &amp; Commercial)</w:t>
      </w:r>
    </w:p>
    <w:p w14:paraId="1467A277" w14:textId="259F3437" w:rsidR="00025744" w:rsidRDefault="00025744" w:rsidP="00107DCE">
      <w:pPr>
        <w:spacing w:after="0" w:line="240" w:lineRule="auto"/>
        <w:rPr>
          <w:sz w:val="24"/>
          <w:szCs w:val="24"/>
        </w:rPr>
      </w:pPr>
      <w:r>
        <w:rPr>
          <w:sz w:val="24"/>
          <w:szCs w:val="24"/>
        </w:rPr>
        <w:tab/>
        <w:t>All kWh</w:t>
      </w:r>
      <w:r>
        <w:rPr>
          <w:sz w:val="24"/>
          <w:szCs w:val="24"/>
        </w:rPr>
        <w:tab/>
      </w:r>
      <w:r>
        <w:rPr>
          <w:sz w:val="24"/>
          <w:szCs w:val="24"/>
        </w:rPr>
        <w:tab/>
        <w:t>-$0.01206/kWh</w:t>
      </w:r>
    </w:p>
    <w:p w14:paraId="7A19FDE2" w14:textId="77777777" w:rsidR="00935947" w:rsidRDefault="00935947" w:rsidP="00107DCE">
      <w:pPr>
        <w:spacing w:after="0" w:line="240" w:lineRule="auto"/>
        <w:rPr>
          <w:sz w:val="24"/>
          <w:szCs w:val="24"/>
        </w:rPr>
      </w:pPr>
    </w:p>
    <w:p w14:paraId="32DDAEEC" w14:textId="77777777" w:rsidR="000F4947" w:rsidRDefault="00935947" w:rsidP="000F4947">
      <w:pPr>
        <w:spacing w:after="0" w:line="240" w:lineRule="exact"/>
        <w:rPr>
          <w:b/>
          <w:bCs/>
          <w:sz w:val="4"/>
          <w:szCs w:val="4"/>
        </w:rPr>
      </w:pPr>
      <w:r w:rsidRPr="00935947">
        <w:rPr>
          <w:b/>
          <w:bCs/>
          <w:sz w:val="26"/>
          <w:szCs w:val="26"/>
        </w:rPr>
        <w:t>Section 700.200 B, Electric Meter Charges:</w:t>
      </w:r>
    </w:p>
    <w:p w14:paraId="1C24CA77" w14:textId="31F22E0E" w:rsidR="00935947" w:rsidRPr="000F4947" w:rsidRDefault="00025744" w:rsidP="000F4947">
      <w:pPr>
        <w:spacing w:after="0" w:line="240" w:lineRule="exact"/>
        <w:rPr>
          <w:b/>
          <w:bCs/>
          <w:sz w:val="4"/>
          <w:szCs w:val="4"/>
        </w:rPr>
      </w:pPr>
      <w:r>
        <w:rPr>
          <w:sz w:val="24"/>
          <w:szCs w:val="24"/>
        </w:rPr>
        <w:tab/>
      </w:r>
    </w:p>
    <w:p w14:paraId="62DC4865" w14:textId="09FF7C4D" w:rsidR="00025744" w:rsidRDefault="00025744" w:rsidP="00025744">
      <w:pPr>
        <w:pStyle w:val="ListParagraph"/>
        <w:numPr>
          <w:ilvl w:val="0"/>
          <w:numId w:val="1"/>
        </w:numPr>
        <w:spacing w:after="0" w:line="240" w:lineRule="auto"/>
        <w:rPr>
          <w:sz w:val="24"/>
          <w:szCs w:val="24"/>
        </w:rPr>
      </w:pPr>
      <w:r>
        <w:rPr>
          <w:sz w:val="24"/>
          <w:szCs w:val="24"/>
        </w:rPr>
        <w:t>Residential Electric Meter……………………………………………………………</w:t>
      </w:r>
      <w:proofErr w:type="gramStart"/>
      <w:r>
        <w:rPr>
          <w:sz w:val="24"/>
          <w:szCs w:val="24"/>
        </w:rPr>
        <w:t>….Material</w:t>
      </w:r>
      <w:proofErr w:type="gramEnd"/>
      <w:r w:rsidR="00AD63BF">
        <w:rPr>
          <w:sz w:val="24"/>
          <w:szCs w:val="24"/>
        </w:rPr>
        <w:t xml:space="preserve"> Cost</w:t>
      </w:r>
    </w:p>
    <w:p w14:paraId="4B11B48C" w14:textId="3A229D7D" w:rsidR="00025744" w:rsidRDefault="00025744" w:rsidP="00025744">
      <w:pPr>
        <w:pStyle w:val="ListParagraph"/>
        <w:numPr>
          <w:ilvl w:val="0"/>
          <w:numId w:val="1"/>
        </w:numPr>
        <w:spacing w:after="0" w:line="240" w:lineRule="auto"/>
        <w:rPr>
          <w:sz w:val="24"/>
          <w:szCs w:val="24"/>
        </w:rPr>
      </w:pPr>
      <w:r>
        <w:rPr>
          <w:sz w:val="24"/>
          <w:szCs w:val="24"/>
        </w:rPr>
        <w:t>Commercial Electric Meter…………………………………………………………</w:t>
      </w:r>
      <w:proofErr w:type="gramStart"/>
      <w:r>
        <w:rPr>
          <w:sz w:val="24"/>
          <w:szCs w:val="24"/>
        </w:rPr>
        <w:t>…</w:t>
      </w:r>
      <w:r w:rsidR="00A659F3">
        <w:rPr>
          <w:sz w:val="24"/>
          <w:szCs w:val="24"/>
        </w:rPr>
        <w:t>..</w:t>
      </w:r>
      <w:proofErr w:type="gramEnd"/>
      <w:r>
        <w:rPr>
          <w:sz w:val="24"/>
          <w:szCs w:val="24"/>
        </w:rPr>
        <w:t>Material</w:t>
      </w:r>
      <w:r w:rsidR="00AD63BF">
        <w:rPr>
          <w:sz w:val="24"/>
          <w:szCs w:val="24"/>
        </w:rPr>
        <w:t xml:space="preserve"> Cost</w:t>
      </w:r>
    </w:p>
    <w:p w14:paraId="2A00E831" w14:textId="7BFF42D7" w:rsidR="00025744" w:rsidRDefault="00025744" w:rsidP="00025744">
      <w:pPr>
        <w:spacing w:after="0" w:line="240" w:lineRule="auto"/>
        <w:rPr>
          <w:sz w:val="24"/>
          <w:szCs w:val="24"/>
        </w:rPr>
      </w:pPr>
    </w:p>
    <w:p w14:paraId="0AB42DAA" w14:textId="6FC1907E" w:rsidR="00025744" w:rsidRDefault="00025744" w:rsidP="00025744">
      <w:pPr>
        <w:spacing w:after="0" w:line="240" w:lineRule="auto"/>
        <w:rPr>
          <w:sz w:val="24"/>
          <w:szCs w:val="24"/>
        </w:rPr>
      </w:pPr>
      <w:r w:rsidRPr="00DF7089">
        <w:rPr>
          <w:b/>
          <w:bCs/>
          <w:sz w:val="26"/>
          <w:szCs w:val="26"/>
        </w:rPr>
        <w:t>Section 700.190 D, Unusually Complex Construction</w:t>
      </w:r>
      <w:r w:rsidRPr="000F4947">
        <w:rPr>
          <w:b/>
          <w:bCs/>
          <w:sz w:val="24"/>
          <w:szCs w:val="24"/>
        </w:rPr>
        <w:t>:</w:t>
      </w:r>
      <w:r>
        <w:rPr>
          <w:sz w:val="24"/>
          <w:szCs w:val="24"/>
        </w:rPr>
        <w:t xml:space="preserve"> Where the proposed construction is of such a complexity that the cost to the City of obtaining the services of outside engineers, </w:t>
      </w:r>
      <w:r w:rsidR="00DF7089">
        <w:rPr>
          <w:sz w:val="24"/>
          <w:szCs w:val="24"/>
        </w:rPr>
        <w:t>architects,</w:t>
      </w:r>
      <w:r>
        <w:rPr>
          <w:sz w:val="24"/>
          <w:szCs w:val="24"/>
        </w:rPr>
        <w:t xml:space="preserve"> or consultants to review construction plans or perform services exceeds fifty percent (50%</w:t>
      </w:r>
      <w:r w:rsidR="005C076B">
        <w:rPr>
          <w:sz w:val="24"/>
          <w:szCs w:val="24"/>
        </w:rPr>
        <w:t xml:space="preserve">) of the appropriated fee, the City may charge the builder/developer/owner the additional costs required due to the complexity of the construction. The amount of the charge shall be no greater than the actual charges of the outside professional which exceed fifty </w:t>
      </w:r>
      <w:r w:rsidR="000F4947">
        <w:rPr>
          <w:sz w:val="24"/>
          <w:szCs w:val="24"/>
        </w:rPr>
        <w:t>percent (50%) of the applicable fee.</w:t>
      </w:r>
    </w:p>
    <w:p w14:paraId="1759F420" w14:textId="70F72BA4" w:rsidR="000F4947" w:rsidRDefault="000F4947" w:rsidP="00025744">
      <w:pPr>
        <w:spacing w:after="0" w:line="240" w:lineRule="auto"/>
        <w:rPr>
          <w:sz w:val="24"/>
          <w:szCs w:val="24"/>
        </w:rPr>
      </w:pPr>
    </w:p>
    <w:p w14:paraId="55521F5F" w14:textId="7CFF9D7E" w:rsidR="000F4947" w:rsidRPr="00025744" w:rsidRDefault="000F4947" w:rsidP="00025744">
      <w:pPr>
        <w:spacing w:after="0" w:line="240" w:lineRule="auto"/>
        <w:rPr>
          <w:sz w:val="24"/>
          <w:szCs w:val="24"/>
        </w:rPr>
      </w:pPr>
      <w:r w:rsidRPr="00DF7089">
        <w:rPr>
          <w:b/>
          <w:bCs/>
          <w:sz w:val="26"/>
          <w:szCs w:val="26"/>
        </w:rPr>
        <w:t>Section 700.190 E</w:t>
      </w:r>
      <w:r>
        <w:rPr>
          <w:sz w:val="24"/>
          <w:szCs w:val="24"/>
        </w:rPr>
        <w:t xml:space="preserve">: The Board of Alderman reserves the right to negotiate the rates to further economic development of the City in appropriate circumstances. </w:t>
      </w:r>
    </w:p>
    <w:sectPr w:rsidR="000F4947" w:rsidRPr="00025744" w:rsidSect="00F055A1">
      <w:headerReference w:type="default" r:id="rId7"/>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6886F" w14:textId="77777777" w:rsidR="00366744" w:rsidRDefault="00366744" w:rsidP="00C76F31">
      <w:pPr>
        <w:spacing w:after="0" w:line="240" w:lineRule="auto"/>
      </w:pPr>
      <w:r>
        <w:separator/>
      </w:r>
    </w:p>
  </w:endnote>
  <w:endnote w:type="continuationSeparator" w:id="0">
    <w:p w14:paraId="271EA78A" w14:textId="77777777" w:rsidR="00366744" w:rsidRDefault="00366744" w:rsidP="00C7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D2A3A" w14:textId="77777777" w:rsidR="00366744" w:rsidRDefault="00366744" w:rsidP="00C76F31">
      <w:pPr>
        <w:spacing w:after="0" w:line="240" w:lineRule="auto"/>
      </w:pPr>
      <w:r>
        <w:separator/>
      </w:r>
    </w:p>
  </w:footnote>
  <w:footnote w:type="continuationSeparator" w:id="0">
    <w:p w14:paraId="43B89847" w14:textId="77777777" w:rsidR="00366744" w:rsidRDefault="00366744" w:rsidP="00C76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722F" w14:textId="182E4B02" w:rsidR="00366744" w:rsidRPr="00F055A1" w:rsidRDefault="00366744" w:rsidP="002A6A53">
    <w:pPr>
      <w:pStyle w:val="Header"/>
      <w:tabs>
        <w:tab w:val="clear" w:pos="9360"/>
        <w:tab w:val="right" w:pos="9180"/>
      </w:tabs>
      <w:jc w:val="right"/>
      <w:rPr>
        <w:sz w:val="20"/>
        <w:szCs w:val="20"/>
      </w:rPr>
    </w:pPr>
    <w:r w:rsidRPr="00C76F31">
      <w:rPr>
        <w:rFonts w:ascii="Times New Roman" w:hAnsi="Times New Roman" w:cs="Times New Roman"/>
        <w:noProof/>
        <w:sz w:val="24"/>
        <w:szCs w:val="24"/>
      </w:rPr>
      <w:drawing>
        <wp:anchor distT="0" distB="0" distL="114300" distR="114300" simplePos="0" relativeHeight="251659264" behindDoc="0" locked="0" layoutInCell="1" allowOverlap="0" wp14:anchorId="5006BB9A" wp14:editId="7DE4A5A1">
          <wp:simplePos x="0" y="0"/>
          <wp:positionH relativeFrom="column">
            <wp:posOffset>-752475</wp:posOffset>
          </wp:positionH>
          <wp:positionV relativeFrom="page">
            <wp:posOffset>114300</wp:posOffset>
          </wp:positionV>
          <wp:extent cx="2944368" cy="905256"/>
          <wp:effectExtent l="0" t="0" r="0" b="9525"/>
          <wp:wrapThrough wrapText="bothSides">
            <wp:wrapPolygon edited="0">
              <wp:start x="0" y="0"/>
              <wp:lineTo x="0" y="21373"/>
              <wp:lineTo x="21386" y="21373"/>
              <wp:lineTo x="21386" y="0"/>
              <wp:lineTo x="0" y="0"/>
            </wp:wrapPolygon>
          </wp:wrapThrough>
          <wp:docPr id="8" name="Picture 8"/>
          <wp:cNvGraphicFramePr/>
          <a:graphic xmlns:a="http://schemas.openxmlformats.org/drawingml/2006/main">
            <a:graphicData uri="http://schemas.openxmlformats.org/drawingml/2006/picture">
              <pic:pic xmlns:pic="http://schemas.openxmlformats.org/drawingml/2006/picture">
                <pic:nvPicPr>
                  <pic:cNvPr id="777" name="Picture 777"/>
                  <pic:cNvPicPr/>
                </pic:nvPicPr>
                <pic:blipFill>
                  <a:blip r:embed="rId1"/>
                  <a:stretch>
                    <a:fillRect/>
                  </a:stretch>
                </pic:blipFill>
                <pic:spPr>
                  <a:xfrm>
                    <a:off x="0" y="0"/>
                    <a:ext cx="2944368" cy="905256"/>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r w:rsidR="0018043B">
      <w:rPr>
        <w:rFonts w:ascii="Times New Roman" w:hAnsi="Times New Roman" w:cs="Times New Roman"/>
        <w:sz w:val="24"/>
        <w:szCs w:val="24"/>
      </w:rPr>
      <w:t xml:space="preserve">        </w:t>
    </w:r>
    <w:r w:rsidR="0018043B" w:rsidRPr="00F055A1">
      <w:rPr>
        <w:rFonts w:ascii="Times New Roman" w:hAnsi="Times New Roman" w:cs="Times New Roman"/>
        <w:sz w:val="20"/>
        <w:szCs w:val="20"/>
      </w:rPr>
      <w:t>City Hall</w:t>
    </w:r>
  </w:p>
  <w:p w14:paraId="0611974A" w14:textId="1C2D6F5C" w:rsidR="00366744" w:rsidRPr="00F055A1" w:rsidRDefault="00366744" w:rsidP="00B117D1">
    <w:pPr>
      <w:spacing w:after="15" w:line="247" w:lineRule="auto"/>
      <w:ind w:left="10" w:right="-810" w:hanging="10"/>
      <w:jc w:val="both"/>
      <w:rPr>
        <w:rFonts w:ascii="Times New Roman" w:eastAsia="Times New Roman" w:hAnsi="Times New Roman" w:cs="Times New Roman"/>
        <w:color w:val="000000"/>
        <w:sz w:val="20"/>
        <w:szCs w:val="20"/>
      </w:rPr>
    </w:pPr>
    <w:r w:rsidRPr="00F055A1">
      <w:rPr>
        <w:rFonts w:ascii="Times New Roman" w:eastAsia="Times New Roman" w:hAnsi="Times New Roman" w:cs="Times New Roman"/>
        <w:color w:val="000000"/>
        <w:sz w:val="20"/>
        <w:szCs w:val="20"/>
      </w:rPr>
      <w:t xml:space="preserve">                                                        </w:t>
    </w:r>
    <w:r w:rsidR="00F055A1">
      <w:rPr>
        <w:rFonts w:ascii="Times New Roman" w:eastAsia="Times New Roman" w:hAnsi="Times New Roman" w:cs="Times New Roman"/>
        <w:color w:val="000000"/>
        <w:sz w:val="20"/>
        <w:szCs w:val="20"/>
      </w:rPr>
      <w:t xml:space="preserve">                                       </w:t>
    </w:r>
    <w:r w:rsidR="002A6A53">
      <w:rPr>
        <w:rFonts w:ascii="Times New Roman" w:eastAsia="Times New Roman" w:hAnsi="Times New Roman" w:cs="Times New Roman"/>
        <w:color w:val="000000"/>
        <w:sz w:val="20"/>
        <w:szCs w:val="20"/>
      </w:rPr>
      <w:t xml:space="preserve">     </w:t>
    </w:r>
    <w:r w:rsidRPr="00F055A1">
      <w:rPr>
        <w:rFonts w:ascii="Times New Roman" w:eastAsia="Times New Roman" w:hAnsi="Times New Roman" w:cs="Times New Roman"/>
        <w:color w:val="000000"/>
        <w:sz w:val="20"/>
        <w:szCs w:val="20"/>
      </w:rPr>
      <w:t>117 S. Main Street</w:t>
    </w:r>
  </w:p>
  <w:p w14:paraId="65CBB7A9" w14:textId="168CB402" w:rsidR="00366744" w:rsidRPr="00F055A1" w:rsidRDefault="00366744" w:rsidP="00B117D1">
    <w:pPr>
      <w:spacing w:after="15" w:line="247" w:lineRule="auto"/>
      <w:ind w:left="10" w:right="-810" w:hanging="10"/>
      <w:jc w:val="right"/>
      <w:rPr>
        <w:rFonts w:ascii="Times New Roman" w:eastAsia="Times New Roman" w:hAnsi="Times New Roman" w:cs="Times New Roman"/>
        <w:color w:val="000000"/>
        <w:sz w:val="20"/>
        <w:szCs w:val="20"/>
      </w:rPr>
    </w:pPr>
    <w:r w:rsidRPr="00F055A1">
      <w:rPr>
        <w:rFonts w:ascii="Times New Roman" w:eastAsia="Times New Roman" w:hAnsi="Times New Roman" w:cs="Times New Roman"/>
        <w:color w:val="000000"/>
        <w:sz w:val="20"/>
        <w:szCs w:val="20"/>
      </w:rPr>
      <w:t xml:space="preserve">                                                                       </w:t>
    </w:r>
    <w:r w:rsidR="0018043B" w:rsidRPr="00F055A1">
      <w:rPr>
        <w:rFonts w:ascii="Times New Roman" w:eastAsia="Times New Roman" w:hAnsi="Times New Roman" w:cs="Times New Roman"/>
        <w:color w:val="000000"/>
        <w:sz w:val="20"/>
        <w:szCs w:val="20"/>
      </w:rPr>
      <w:t xml:space="preserve">   </w:t>
    </w:r>
    <w:r w:rsidR="00F055A1">
      <w:rPr>
        <w:rFonts w:ascii="Times New Roman" w:eastAsia="Times New Roman" w:hAnsi="Times New Roman" w:cs="Times New Roman"/>
        <w:color w:val="000000"/>
        <w:sz w:val="20"/>
        <w:szCs w:val="20"/>
      </w:rPr>
      <w:t xml:space="preserve">   </w:t>
    </w:r>
    <w:r w:rsidR="002A6A53">
      <w:rPr>
        <w:rFonts w:ascii="Times New Roman" w:eastAsia="Times New Roman" w:hAnsi="Times New Roman" w:cs="Times New Roman"/>
        <w:color w:val="000000"/>
        <w:sz w:val="20"/>
        <w:szCs w:val="20"/>
      </w:rPr>
      <w:t xml:space="preserve">  </w:t>
    </w:r>
    <w:r w:rsidR="00B117D1">
      <w:rPr>
        <w:rFonts w:ascii="Times New Roman" w:eastAsia="Times New Roman" w:hAnsi="Times New Roman" w:cs="Times New Roman"/>
        <w:color w:val="000000"/>
        <w:sz w:val="20"/>
        <w:szCs w:val="20"/>
      </w:rPr>
      <w:tab/>
    </w:r>
    <w:r w:rsidRPr="00F055A1">
      <w:rPr>
        <w:rFonts w:ascii="Times New Roman" w:eastAsia="Times New Roman" w:hAnsi="Times New Roman" w:cs="Times New Roman"/>
        <w:color w:val="000000"/>
        <w:sz w:val="20"/>
        <w:szCs w:val="20"/>
      </w:rPr>
      <w:t>Fayette, MO</w:t>
    </w:r>
    <w:r w:rsidR="00F055A1">
      <w:rPr>
        <w:rFonts w:ascii="Times New Roman" w:eastAsia="Times New Roman" w:hAnsi="Times New Roman" w:cs="Times New Roman"/>
        <w:color w:val="000000"/>
        <w:sz w:val="20"/>
        <w:szCs w:val="20"/>
      </w:rPr>
      <w:t xml:space="preserve"> 65248</w:t>
    </w:r>
    <w:r w:rsidRPr="00F055A1">
      <w:rPr>
        <w:rFonts w:ascii="Times New Roman" w:eastAsia="Times New Roman" w:hAnsi="Times New Roman" w:cs="Times New Roman"/>
        <w:color w:val="000000"/>
        <w:sz w:val="20"/>
        <w:szCs w:val="20"/>
      </w:rPr>
      <w:t xml:space="preserve">                                                                                                               Ph:(660) 248-</w:t>
    </w:r>
    <w:r w:rsidR="00B25055" w:rsidRPr="00F055A1">
      <w:rPr>
        <w:rFonts w:ascii="Times New Roman" w:eastAsia="Times New Roman" w:hAnsi="Times New Roman" w:cs="Times New Roman"/>
        <w:color w:val="000000"/>
        <w:sz w:val="20"/>
        <w:szCs w:val="20"/>
      </w:rPr>
      <w:t>2214</w:t>
    </w:r>
    <w:r w:rsidRPr="00F055A1">
      <w:rPr>
        <w:rFonts w:ascii="Times New Roman" w:eastAsia="Times New Roman" w:hAnsi="Times New Roman" w:cs="Times New Roman"/>
        <w:color w:val="000000"/>
        <w:sz w:val="20"/>
        <w:szCs w:val="20"/>
      </w:rPr>
      <w:t xml:space="preserve"> </w:t>
    </w:r>
  </w:p>
  <w:p w14:paraId="5351A8D5" w14:textId="21AD8A4B" w:rsidR="00366744" w:rsidRPr="00F055A1" w:rsidRDefault="00366744" w:rsidP="00B117D1">
    <w:pPr>
      <w:spacing w:after="15" w:line="247" w:lineRule="auto"/>
      <w:ind w:left="10" w:right="-900" w:hanging="10"/>
      <w:jc w:val="right"/>
      <w:rPr>
        <w:rFonts w:ascii="Times New Roman" w:eastAsia="Times New Roman" w:hAnsi="Times New Roman" w:cs="Times New Roman"/>
        <w:color w:val="000000"/>
        <w:sz w:val="20"/>
        <w:szCs w:val="20"/>
      </w:rPr>
    </w:pPr>
    <w:r w:rsidRPr="00F055A1">
      <w:rPr>
        <w:rFonts w:ascii="Times New Roman" w:eastAsia="Times New Roman" w:hAnsi="Times New Roman" w:cs="Times New Roman"/>
        <w:color w:val="000000"/>
        <w:sz w:val="20"/>
        <w:szCs w:val="20"/>
      </w:rPr>
      <w:t xml:space="preserve">                                                                                                                                     </w:t>
    </w:r>
    <w:r w:rsidR="00B117D1">
      <w:rPr>
        <w:rFonts w:ascii="Times New Roman" w:eastAsia="Times New Roman" w:hAnsi="Times New Roman" w:cs="Times New Roman"/>
        <w:color w:val="000000"/>
        <w:sz w:val="20"/>
        <w:szCs w:val="20"/>
      </w:rPr>
      <w:t xml:space="preserve">  </w:t>
    </w:r>
    <w:r w:rsidRPr="00F055A1">
      <w:rPr>
        <w:rFonts w:ascii="Times New Roman" w:eastAsia="Times New Roman" w:hAnsi="Times New Roman" w:cs="Times New Roman"/>
        <w:color w:val="000000"/>
        <w:sz w:val="20"/>
        <w:szCs w:val="20"/>
      </w:rPr>
      <w:t xml:space="preserve"> </w:t>
    </w:r>
    <w:r w:rsidR="00B117D1">
      <w:rPr>
        <w:rFonts w:ascii="Times New Roman" w:eastAsia="Times New Roman" w:hAnsi="Times New Roman" w:cs="Times New Roman"/>
        <w:color w:val="000000"/>
        <w:sz w:val="20"/>
        <w:szCs w:val="20"/>
      </w:rPr>
      <w:t xml:space="preserve"> </w:t>
    </w:r>
    <w:r w:rsidRPr="00F055A1">
      <w:rPr>
        <w:rFonts w:ascii="Times New Roman" w:eastAsia="Times New Roman" w:hAnsi="Times New Roman" w:cs="Times New Roman"/>
        <w:color w:val="000000"/>
        <w:sz w:val="20"/>
        <w:szCs w:val="20"/>
      </w:rPr>
      <w:t>Fax:(660) 248-3502</w:t>
    </w:r>
  </w:p>
  <w:p w14:paraId="2705015A" w14:textId="77777777" w:rsidR="00366744" w:rsidRDefault="00366744" w:rsidP="0018043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DB048F"/>
    <w:multiLevelType w:val="hybridMultilevel"/>
    <w:tmpl w:val="FA565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9369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F31"/>
    <w:rsid w:val="00025744"/>
    <w:rsid w:val="000C30F1"/>
    <w:rsid w:val="000F4947"/>
    <w:rsid w:val="00107DCE"/>
    <w:rsid w:val="0016404C"/>
    <w:rsid w:val="0018043B"/>
    <w:rsid w:val="0019461B"/>
    <w:rsid w:val="001B1D8D"/>
    <w:rsid w:val="002A6A53"/>
    <w:rsid w:val="003648FE"/>
    <w:rsid w:val="00366744"/>
    <w:rsid w:val="0037617F"/>
    <w:rsid w:val="00403092"/>
    <w:rsid w:val="004D1E74"/>
    <w:rsid w:val="005534BC"/>
    <w:rsid w:val="0058463C"/>
    <w:rsid w:val="005C076B"/>
    <w:rsid w:val="005C7B4C"/>
    <w:rsid w:val="005F5683"/>
    <w:rsid w:val="007D3413"/>
    <w:rsid w:val="00820C80"/>
    <w:rsid w:val="008A1054"/>
    <w:rsid w:val="00935947"/>
    <w:rsid w:val="00A659F3"/>
    <w:rsid w:val="00AD63BF"/>
    <w:rsid w:val="00AE3906"/>
    <w:rsid w:val="00B117D1"/>
    <w:rsid w:val="00B25055"/>
    <w:rsid w:val="00B86589"/>
    <w:rsid w:val="00C12446"/>
    <w:rsid w:val="00C76F31"/>
    <w:rsid w:val="00CE00A3"/>
    <w:rsid w:val="00DF7089"/>
    <w:rsid w:val="00E74D83"/>
    <w:rsid w:val="00F055A1"/>
    <w:rsid w:val="00F97031"/>
    <w:rsid w:val="00FC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158E3"/>
  <w15:chartTrackingRefBased/>
  <w15:docId w15:val="{B686EC91-A863-4DD4-9D72-AD53326B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F31"/>
  </w:style>
  <w:style w:type="paragraph" w:styleId="Footer">
    <w:name w:val="footer"/>
    <w:basedOn w:val="Normal"/>
    <w:link w:val="FooterChar"/>
    <w:uiPriority w:val="99"/>
    <w:unhideWhenUsed/>
    <w:rsid w:val="00C76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F31"/>
  </w:style>
  <w:style w:type="paragraph" w:styleId="BalloonText">
    <w:name w:val="Balloon Text"/>
    <w:basedOn w:val="Normal"/>
    <w:link w:val="BalloonTextChar"/>
    <w:uiPriority w:val="99"/>
    <w:semiHidden/>
    <w:unhideWhenUsed/>
    <w:rsid w:val="00107D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DCE"/>
    <w:rPr>
      <w:rFonts w:ascii="Segoe UI" w:hAnsi="Segoe UI" w:cs="Segoe UI"/>
      <w:sz w:val="18"/>
      <w:szCs w:val="18"/>
    </w:rPr>
  </w:style>
  <w:style w:type="paragraph" w:styleId="ListParagraph">
    <w:name w:val="List Paragraph"/>
    <w:basedOn w:val="Normal"/>
    <w:uiPriority w:val="34"/>
    <w:qFormat/>
    <w:rsid w:val="000257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8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1358</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dc:creator>
  <cp:keywords/>
  <dc:description/>
  <cp:lastModifiedBy>DaShayla Bush</cp:lastModifiedBy>
  <cp:revision>5</cp:revision>
  <cp:lastPrinted>2023-08-31T16:43:00Z</cp:lastPrinted>
  <dcterms:created xsi:type="dcterms:W3CDTF">2022-12-12T20:51:00Z</dcterms:created>
  <dcterms:modified xsi:type="dcterms:W3CDTF">2023-08-31T16:43:00Z</dcterms:modified>
</cp:coreProperties>
</file>